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9CA04" w14:textId="77777777" w:rsidR="00994D12" w:rsidRDefault="00994D12"/>
    <w:p w14:paraId="39A7D5E4" w14:textId="77777777" w:rsidR="00EA4B20" w:rsidRDefault="00EA4B20">
      <w:pPr>
        <w:rPr>
          <w:rFonts w:ascii="Verdana" w:hAnsi="Verdana"/>
          <w:color w:val="000000"/>
          <w:lang w:val="en-US"/>
        </w:rPr>
      </w:pPr>
      <w:r w:rsidRPr="00EA4B20">
        <w:rPr>
          <w:rFonts w:ascii="Verdana" w:hAnsi="Verdana"/>
          <w:color w:val="000000"/>
          <w:lang w:val="en-US"/>
        </w:rPr>
        <w:t>Flight Examiner Manual</w:t>
      </w:r>
    </w:p>
    <w:p w14:paraId="76C56EE1" w14:textId="77777777" w:rsidR="00EA4B20" w:rsidRDefault="00EA4B20">
      <w:pPr>
        <w:rPr>
          <w:rFonts w:ascii="Verdana" w:hAnsi="Verdana"/>
          <w:color w:val="000000"/>
          <w:lang w:val="en-US"/>
        </w:rPr>
      </w:pPr>
    </w:p>
    <w:p w14:paraId="0F3BB2E4" w14:textId="77777777" w:rsidR="00EA4B20" w:rsidRDefault="00A46185" w:rsidP="00EA4B20">
      <w:pPr>
        <w:pStyle w:val="Listeafsnit"/>
        <w:numPr>
          <w:ilvl w:val="0"/>
          <w:numId w:val="1"/>
        </w:numPr>
        <w:rPr>
          <w:sz w:val="20"/>
        </w:rPr>
      </w:pPr>
      <w:r>
        <w:rPr>
          <w:sz w:val="20"/>
        </w:rPr>
        <w:t>The student</w:t>
      </w:r>
      <w:r w:rsidR="00EA4B20">
        <w:rPr>
          <w:sz w:val="20"/>
        </w:rPr>
        <w:t xml:space="preserve"> is familiar with current FEM</w:t>
      </w:r>
    </w:p>
    <w:p w14:paraId="004A7FC4" w14:textId="77777777" w:rsidR="00EA4B20" w:rsidRDefault="00EA4B20" w:rsidP="00EA4B20">
      <w:pPr>
        <w:pStyle w:val="Listeafsnit"/>
        <w:numPr>
          <w:ilvl w:val="0"/>
          <w:numId w:val="1"/>
        </w:numPr>
        <w:rPr>
          <w:sz w:val="20"/>
        </w:rPr>
      </w:pPr>
      <w:r>
        <w:rPr>
          <w:sz w:val="20"/>
        </w:rPr>
        <w:t>The student has attained thourough knowledge of all parts of the FEM relevant to the privileges applied</w:t>
      </w:r>
    </w:p>
    <w:p w14:paraId="451438C0" w14:textId="77777777" w:rsidR="00EA4B20" w:rsidRDefault="00EA4B20" w:rsidP="00EA4B20">
      <w:pPr>
        <w:pStyle w:val="Listeafsnit"/>
        <w:numPr>
          <w:ilvl w:val="0"/>
          <w:numId w:val="1"/>
        </w:numPr>
        <w:rPr>
          <w:sz w:val="20"/>
        </w:rPr>
      </w:pPr>
      <w:r>
        <w:rPr>
          <w:sz w:val="20"/>
        </w:rPr>
        <w:t>The student is capable of using the FEM as a tool when conducting checks, tests and assessments</w:t>
      </w:r>
    </w:p>
    <w:p w14:paraId="33D20095" w14:textId="77777777" w:rsidR="00EA4B20" w:rsidRDefault="00EA4B20" w:rsidP="00EA4B20">
      <w:pPr>
        <w:rPr>
          <w:sz w:val="20"/>
        </w:rPr>
      </w:pPr>
    </w:p>
    <w:p w14:paraId="1A6D2C66" w14:textId="77777777" w:rsidR="00EA4B20" w:rsidRDefault="00EA4B20" w:rsidP="00EA4B20">
      <w:pPr>
        <w:rPr>
          <w:rFonts w:ascii="Verdana" w:hAnsi="Verdana"/>
          <w:color w:val="000000"/>
          <w:sz w:val="22"/>
          <w:lang w:val="en-US"/>
        </w:rPr>
      </w:pPr>
      <w:r w:rsidRPr="00EA4B20">
        <w:rPr>
          <w:rFonts w:ascii="Verdana" w:hAnsi="Verdana"/>
          <w:color w:val="000000"/>
          <w:sz w:val="22"/>
          <w:lang w:val="en-US"/>
        </w:rPr>
        <w:t>Part FCL and other relevant EASA regulations</w:t>
      </w:r>
    </w:p>
    <w:p w14:paraId="694CF77B" w14:textId="77777777" w:rsidR="00EA4B20" w:rsidRDefault="00EA4B20" w:rsidP="00EA4B20">
      <w:pPr>
        <w:rPr>
          <w:sz w:val="20"/>
        </w:rPr>
      </w:pPr>
    </w:p>
    <w:p w14:paraId="48BF0CE3" w14:textId="77777777" w:rsidR="00EA4B20" w:rsidRDefault="00EA4B20" w:rsidP="00EA4B20">
      <w:pPr>
        <w:pStyle w:val="Listeafsnit"/>
        <w:numPr>
          <w:ilvl w:val="0"/>
          <w:numId w:val="2"/>
        </w:numPr>
        <w:rPr>
          <w:sz w:val="20"/>
        </w:rPr>
      </w:pPr>
      <w:r>
        <w:rPr>
          <w:sz w:val="20"/>
        </w:rPr>
        <w:t>The student is familiar with the structure of EASA regulations</w:t>
      </w:r>
    </w:p>
    <w:p w14:paraId="645E4D2F" w14:textId="77777777" w:rsidR="00EA4B20" w:rsidRDefault="00EA4B20" w:rsidP="00EA4B20">
      <w:pPr>
        <w:pStyle w:val="Listeafsnit"/>
        <w:numPr>
          <w:ilvl w:val="0"/>
          <w:numId w:val="2"/>
        </w:numPr>
        <w:rPr>
          <w:sz w:val="20"/>
        </w:rPr>
      </w:pPr>
      <w:r>
        <w:rPr>
          <w:sz w:val="20"/>
        </w:rPr>
        <w:t>The student is familiar with the EASA regulation process</w:t>
      </w:r>
    </w:p>
    <w:p w14:paraId="10C3F36C" w14:textId="77777777" w:rsidR="00EA4B20" w:rsidRDefault="00AD0FB2" w:rsidP="00EA4B20">
      <w:pPr>
        <w:pStyle w:val="Listeafsnit"/>
        <w:numPr>
          <w:ilvl w:val="0"/>
          <w:numId w:val="2"/>
        </w:numPr>
        <w:rPr>
          <w:sz w:val="20"/>
        </w:rPr>
      </w:pPr>
      <w:r>
        <w:rPr>
          <w:sz w:val="20"/>
        </w:rPr>
        <w:t>The student is familiar with the legal proportions of the EASA regulations ie compaired to national regulations</w:t>
      </w:r>
    </w:p>
    <w:p w14:paraId="485E2690" w14:textId="77777777" w:rsidR="00AD0FB2" w:rsidRDefault="00AD0FB2" w:rsidP="00EA4B20">
      <w:pPr>
        <w:pStyle w:val="Listeafsnit"/>
        <w:numPr>
          <w:ilvl w:val="0"/>
          <w:numId w:val="2"/>
        </w:numPr>
        <w:rPr>
          <w:sz w:val="20"/>
        </w:rPr>
      </w:pPr>
      <w:r>
        <w:rPr>
          <w:sz w:val="20"/>
        </w:rPr>
        <w:t>The student is familiar with the process to follow to deviate from EASA regulations</w:t>
      </w:r>
    </w:p>
    <w:p w14:paraId="5EFA4238" w14:textId="77777777" w:rsidR="00AD0FB2" w:rsidRDefault="00AD0FB2" w:rsidP="00EA4B20">
      <w:pPr>
        <w:pStyle w:val="Listeafsnit"/>
        <w:numPr>
          <w:ilvl w:val="0"/>
          <w:numId w:val="2"/>
        </w:numPr>
        <w:rPr>
          <w:sz w:val="20"/>
        </w:rPr>
      </w:pPr>
      <w:r>
        <w:rPr>
          <w:sz w:val="20"/>
        </w:rPr>
        <w:t>The student has a high level of knowledge of all parts of the FCL relevants to the privileges applied</w:t>
      </w:r>
      <w:r w:rsidR="008E417F">
        <w:rPr>
          <w:sz w:val="20"/>
        </w:rPr>
        <w:t>, especially FCL 1015 and 1020 including GM and AMC.</w:t>
      </w:r>
    </w:p>
    <w:p w14:paraId="41CB4B5D" w14:textId="77777777" w:rsidR="00100EA9" w:rsidRDefault="00100EA9" w:rsidP="00EA4B20">
      <w:pPr>
        <w:pStyle w:val="Listeafsnit"/>
        <w:numPr>
          <w:ilvl w:val="0"/>
          <w:numId w:val="2"/>
        </w:numPr>
        <w:rPr>
          <w:sz w:val="20"/>
        </w:rPr>
      </w:pPr>
      <w:r>
        <w:rPr>
          <w:sz w:val="20"/>
        </w:rPr>
        <w:t>The student understands the structure and management systems of ATO’s</w:t>
      </w:r>
    </w:p>
    <w:p w14:paraId="2F1713A4" w14:textId="77777777" w:rsidR="00AD0FB2" w:rsidRDefault="00AD0FB2" w:rsidP="00AD0FB2">
      <w:pPr>
        <w:rPr>
          <w:sz w:val="20"/>
        </w:rPr>
      </w:pPr>
    </w:p>
    <w:p w14:paraId="235940CA" w14:textId="77777777" w:rsidR="00AD0FB2" w:rsidRDefault="00AD0FB2" w:rsidP="00AD0FB2">
      <w:pPr>
        <w:rPr>
          <w:rFonts w:ascii="Verdana" w:hAnsi="Verdana"/>
          <w:color w:val="000000"/>
          <w:lang w:val="en-US"/>
        </w:rPr>
      </w:pPr>
      <w:r w:rsidRPr="00AD0FB2">
        <w:rPr>
          <w:rFonts w:ascii="Verdana" w:hAnsi="Verdana"/>
          <w:color w:val="000000"/>
          <w:lang w:val="en-US"/>
        </w:rPr>
        <w:t>AMC and guidance material</w:t>
      </w:r>
    </w:p>
    <w:p w14:paraId="3217406D" w14:textId="77777777" w:rsidR="00AD0FB2" w:rsidRDefault="00AD0FB2" w:rsidP="00AD0FB2">
      <w:pPr>
        <w:rPr>
          <w:rFonts w:ascii="Verdana" w:hAnsi="Verdana"/>
          <w:color w:val="000000"/>
          <w:sz w:val="20"/>
          <w:lang w:val="en-US"/>
        </w:rPr>
      </w:pPr>
    </w:p>
    <w:p w14:paraId="410F7488" w14:textId="77777777" w:rsidR="00AD0FB2" w:rsidRDefault="00AD0FB2" w:rsidP="00AD0FB2">
      <w:pPr>
        <w:pStyle w:val="Listeafsnit"/>
        <w:numPr>
          <w:ilvl w:val="0"/>
          <w:numId w:val="3"/>
        </w:numPr>
        <w:rPr>
          <w:sz w:val="20"/>
        </w:rPr>
      </w:pPr>
      <w:r>
        <w:rPr>
          <w:sz w:val="20"/>
        </w:rPr>
        <w:t>The student has a high level of knowlege of all parts of AMC and Guidance material relevant to the privileges applied</w:t>
      </w:r>
    </w:p>
    <w:p w14:paraId="08F66492" w14:textId="77777777" w:rsidR="00AD0FB2" w:rsidRDefault="00AD0FB2" w:rsidP="00AD0FB2">
      <w:pPr>
        <w:pStyle w:val="Listeafsnit"/>
        <w:numPr>
          <w:ilvl w:val="0"/>
          <w:numId w:val="3"/>
        </w:numPr>
        <w:rPr>
          <w:sz w:val="20"/>
        </w:rPr>
      </w:pPr>
      <w:r>
        <w:rPr>
          <w:sz w:val="20"/>
        </w:rPr>
        <w:t>The student is aware of the legal proportions of AMC and Guidance material in the EASA system</w:t>
      </w:r>
    </w:p>
    <w:p w14:paraId="6F7CDC60" w14:textId="77777777" w:rsidR="00E05BCC" w:rsidRDefault="00AD0FB2" w:rsidP="00E05BCC">
      <w:pPr>
        <w:pStyle w:val="Listeafsnit"/>
        <w:numPr>
          <w:ilvl w:val="0"/>
          <w:numId w:val="3"/>
        </w:numPr>
        <w:rPr>
          <w:sz w:val="20"/>
        </w:rPr>
      </w:pPr>
      <w:r>
        <w:rPr>
          <w:sz w:val="20"/>
        </w:rPr>
        <w:t>The student is familiar with the process to follow to deviate from AMC and GM</w:t>
      </w:r>
    </w:p>
    <w:p w14:paraId="241F3694" w14:textId="77777777" w:rsidR="00E05BCC" w:rsidRDefault="00E05BCC" w:rsidP="00E05BCC">
      <w:pPr>
        <w:rPr>
          <w:sz w:val="20"/>
        </w:rPr>
      </w:pPr>
    </w:p>
    <w:p w14:paraId="5C7D8E3A" w14:textId="77777777" w:rsidR="00E05BCC" w:rsidRDefault="00E05BCC" w:rsidP="00E05BCC">
      <w:pPr>
        <w:rPr>
          <w:rFonts w:ascii="Verdana" w:hAnsi="Verdana"/>
          <w:color w:val="000000"/>
          <w:lang w:val="en-US"/>
        </w:rPr>
      </w:pPr>
      <w:r w:rsidRPr="00E05BCC">
        <w:rPr>
          <w:rFonts w:ascii="Verdana" w:hAnsi="Verdana"/>
          <w:color w:val="000000"/>
          <w:lang w:val="en-US"/>
        </w:rPr>
        <w:t xml:space="preserve">Procedures for conduct of tests on Danish and foreign pilots, reporting </w:t>
      </w:r>
      <w:proofErr w:type="spellStart"/>
      <w:r w:rsidRPr="00E05BCC">
        <w:rPr>
          <w:rFonts w:ascii="Verdana" w:hAnsi="Verdana"/>
          <w:color w:val="000000"/>
          <w:lang w:val="en-US"/>
        </w:rPr>
        <w:t>etc</w:t>
      </w:r>
      <w:proofErr w:type="spellEnd"/>
    </w:p>
    <w:p w14:paraId="57C62554" w14:textId="77777777" w:rsidR="00E05BCC" w:rsidRDefault="00E05BCC" w:rsidP="00E05BCC">
      <w:pPr>
        <w:rPr>
          <w:rFonts w:ascii="Verdana" w:hAnsi="Verdana"/>
          <w:color w:val="000000"/>
          <w:sz w:val="20"/>
          <w:lang w:val="en-US"/>
        </w:rPr>
      </w:pPr>
    </w:p>
    <w:p w14:paraId="6792F4AF" w14:textId="77777777" w:rsidR="00E05BCC" w:rsidRDefault="00E05BCC" w:rsidP="00E05BCC">
      <w:pPr>
        <w:pStyle w:val="Listeafsnit"/>
        <w:numPr>
          <w:ilvl w:val="0"/>
          <w:numId w:val="4"/>
        </w:numPr>
        <w:rPr>
          <w:sz w:val="20"/>
        </w:rPr>
      </w:pPr>
      <w:r>
        <w:rPr>
          <w:sz w:val="20"/>
        </w:rPr>
        <w:t>The student is familiar with requirements to follow the danish examiner system (AIC)</w:t>
      </w:r>
    </w:p>
    <w:p w14:paraId="0BC1D05E" w14:textId="77777777" w:rsidR="00E05BCC" w:rsidRDefault="00E05BCC" w:rsidP="00E05BCC">
      <w:pPr>
        <w:pStyle w:val="Listeafsnit"/>
        <w:numPr>
          <w:ilvl w:val="0"/>
          <w:numId w:val="4"/>
        </w:numPr>
        <w:rPr>
          <w:sz w:val="20"/>
        </w:rPr>
      </w:pPr>
      <w:r>
        <w:rPr>
          <w:sz w:val="20"/>
        </w:rPr>
        <w:t>The student is familiar with requirements to take national briefing and to follow theese when performin</w:t>
      </w:r>
      <w:r w:rsidR="00A46185">
        <w:rPr>
          <w:sz w:val="20"/>
        </w:rPr>
        <w:t>g</w:t>
      </w:r>
      <w:r>
        <w:rPr>
          <w:sz w:val="20"/>
        </w:rPr>
        <w:t xml:space="preserve"> tests, checks and assesssments on non-danish licence holders</w:t>
      </w:r>
    </w:p>
    <w:p w14:paraId="2563641E" w14:textId="77777777" w:rsidR="00E05BCC" w:rsidRDefault="00E05BCC" w:rsidP="00E05BCC">
      <w:pPr>
        <w:pStyle w:val="Listeafsnit"/>
        <w:numPr>
          <w:ilvl w:val="0"/>
          <w:numId w:val="4"/>
        </w:numPr>
        <w:rPr>
          <w:sz w:val="20"/>
        </w:rPr>
      </w:pPr>
      <w:r>
        <w:rPr>
          <w:sz w:val="20"/>
        </w:rPr>
        <w:t>The studens is aware of requirements of reporting intentions to national authorities</w:t>
      </w:r>
    </w:p>
    <w:p w14:paraId="71048EB0" w14:textId="77777777" w:rsidR="00A46185" w:rsidRDefault="00A46185" w:rsidP="00A46185">
      <w:pPr>
        <w:rPr>
          <w:sz w:val="20"/>
        </w:rPr>
      </w:pPr>
    </w:p>
    <w:p w14:paraId="56E2F431" w14:textId="77777777" w:rsidR="00A46185" w:rsidRDefault="00A46185" w:rsidP="00A46185">
      <w:pPr>
        <w:rPr>
          <w:rFonts w:ascii="Verdana" w:hAnsi="Verdana"/>
          <w:color w:val="000000"/>
          <w:lang w:val="en-US"/>
        </w:rPr>
      </w:pPr>
      <w:r w:rsidRPr="00A46185">
        <w:rPr>
          <w:rFonts w:ascii="Verdana" w:hAnsi="Verdana"/>
          <w:color w:val="000000"/>
          <w:lang w:val="en-US"/>
        </w:rPr>
        <w:t>Personal data protection</w:t>
      </w:r>
    </w:p>
    <w:p w14:paraId="5BBED830" w14:textId="77777777" w:rsidR="00A46185" w:rsidRDefault="00A46185" w:rsidP="00A46185">
      <w:pPr>
        <w:rPr>
          <w:rFonts w:ascii="Verdana" w:hAnsi="Verdana"/>
          <w:color w:val="000000"/>
          <w:sz w:val="20"/>
          <w:lang w:val="en-US"/>
        </w:rPr>
      </w:pPr>
    </w:p>
    <w:p w14:paraId="437881DA" w14:textId="77777777" w:rsidR="00A46185" w:rsidRDefault="00A46185" w:rsidP="00A46185">
      <w:pPr>
        <w:pStyle w:val="Listeafsnit"/>
        <w:numPr>
          <w:ilvl w:val="0"/>
          <w:numId w:val="5"/>
        </w:numPr>
        <w:rPr>
          <w:sz w:val="20"/>
        </w:rPr>
      </w:pPr>
      <w:r>
        <w:rPr>
          <w:sz w:val="20"/>
        </w:rPr>
        <w:t>The student must understand and follow relevant parts of «forvaltningsloven»</w:t>
      </w:r>
    </w:p>
    <w:p w14:paraId="011A6EED" w14:textId="77777777" w:rsidR="00A46185" w:rsidRDefault="00A46185" w:rsidP="00A46185">
      <w:pPr>
        <w:rPr>
          <w:sz w:val="20"/>
        </w:rPr>
      </w:pPr>
    </w:p>
    <w:p w14:paraId="6E1E2EB2" w14:textId="77777777" w:rsidR="00A46185" w:rsidRDefault="00A46185" w:rsidP="00A46185">
      <w:pPr>
        <w:rPr>
          <w:rFonts w:ascii="Verdana" w:hAnsi="Verdana"/>
          <w:color w:val="000000"/>
          <w:lang w:val="en-US"/>
        </w:rPr>
      </w:pPr>
      <w:r w:rsidRPr="00A46185">
        <w:rPr>
          <w:rFonts w:ascii="Verdana" w:hAnsi="Verdana"/>
          <w:color w:val="000000"/>
          <w:lang w:val="en-US"/>
        </w:rPr>
        <w:t>Administrative procedures and temp licence</w:t>
      </w:r>
      <w:r w:rsidR="00021923">
        <w:rPr>
          <w:rFonts w:ascii="Verdana" w:hAnsi="Verdana"/>
          <w:color w:val="000000"/>
          <w:lang w:val="en-US"/>
        </w:rPr>
        <w:t xml:space="preserve"> </w:t>
      </w:r>
    </w:p>
    <w:p w14:paraId="16F25023" w14:textId="77777777" w:rsidR="00A46185" w:rsidRDefault="00A46185" w:rsidP="00A46185">
      <w:pPr>
        <w:rPr>
          <w:rFonts w:ascii="Verdana" w:hAnsi="Verdana"/>
          <w:color w:val="000000"/>
          <w:sz w:val="20"/>
          <w:lang w:val="en-US"/>
        </w:rPr>
      </w:pPr>
    </w:p>
    <w:p w14:paraId="68F91C43" w14:textId="77777777" w:rsidR="00A46185" w:rsidRDefault="00A46185" w:rsidP="00A46185">
      <w:pPr>
        <w:pStyle w:val="Listeafsnit"/>
        <w:numPr>
          <w:ilvl w:val="0"/>
          <w:numId w:val="6"/>
        </w:numPr>
        <w:rPr>
          <w:sz w:val="20"/>
        </w:rPr>
      </w:pPr>
      <w:r>
        <w:rPr>
          <w:sz w:val="20"/>
          <w:lang w:val="en-US"/>
        </w:rPr>
        <w:t>The s</w:t>
      </w:r>
      <w:r>
        <w:rPr>
          <w:sz w:val="20"/>
        </w:rPr>
        <w:t>tudent must know the correct way to fill out relevant forms</w:t>
      </w:r>
    </w:p>
    <w:p w14:paraId="37BE3678" w14:textId="77777777" w:rsidR="00A46185" w:rsidRDefault="00A46185" w:rsidP="00A46185">
      <w:pPr>
        <w:pStyle w:val="Listeafsnit"/>
        <w:numPr>
          <w:ilvl w:val="0"/>
          <w:numId w:val="6"/>
        </w:numPr>
        <w:rPr>
          <w:sz w:val="20"/>
        </w:rPr>
      </w:pPr>
      <w:r>
        <w:rPr>
          <w:sz w:val="20"/>
        </w:rPr>
        <w:t>The student must be aware of importance and legal issues of signatures</w:t>
      </w:r>
    </w:p>
    <w:p w14:paraId="173C644D" w14:textId="77777777" w:rsidR="00A46185" w:rsidRDefault="00A46185" w:rsidP="00A46185">
      <w:pPr>
        <w:pStyle w:val="Listeafsnit"/>
        <w:numPr>
          <w:ilvl w:val="0"/>
          <w:numId w:val="6"/>
        </w:numPr>
        <w:rPr>
          <w:sz w:val="20"/>
        </w:rPr>
      </w:pPr>
      <w:r>
        <w:rPr>
          <w:sz w:val="20"/>
        </w:rPr>
        <w:t>The student is aware of who is required to recieve copies of test and check forms</w:t>
      </w:r>
    </w:p>
    <w:p w14:paraId="02E09520" w14:textId="77777777" w:rsidR="00A46185" w:rsidRDefault="00A46185" w:rsidP="00A46185">
      <w:pPr>
        <w:pStyle w:val="Listeafsnit"/>
        <w:numPr>
          <w:ilvl w:val="0"/>
          <w:numId w:val="6"/>
        </w:numPr>
        <w:rPr>
          <w:sz w:val="20"/>
        </w:rPr>
      </w:pPr>
      <w:r>
        <w:rPr>
          <w:sz w:val="20"/>
        </w:rPr>
        <w:t>The student must be able to enter privileges in licences according to Part-FCL</w:t>
      </w:r>
    </w:p>
    <w:p w14:paraId="7CC5941C" w14:textId="77777777" w:rsidR="00A46185" w:rsidRDefault="00A46185" w:rsidP="00A46185">
      <w:pPr>
        <w:pStyle w:val="Listeafsnit"/>
        <w:numPr>
          <w:ilvl w:val="0"/>
          <w:numId w:val="6"/>
        </w:numPr>
        <w:rPr>
          <w:sz w:val="20"/>
        </w:rPr>
      </w:pPr>
      <w:r>
        <w:rPr>
          <w:sz w:val="20"/>
        </w:rPr>
        <w:t>The student is capable of using the scandinavian «Permit to fly» form</w:t>
      </w:r>
    </w:p>
    <w:p w14:paraId="42CFEBD0" w14:textId="77777777" w:rsidR="008E417F" w:rsidRDefault="008E417F" w:rsidP="00A46185">
      <w:pPr>
        <w:pStyle w:val="Listeafsnit"/>
        <w:numPr>
          <w:ilvl w:val="0"/>
          <w:numId w:val="6"/>
        </w:numPr>
        <w:rPr>
          <w:sz w:val="20"/>
        </w:rPr>
      </w:pPr>
      <w:r>
        <w:rPr>
          <w:sz w:val="20"/>
        </w:rPr>
        <w:t>The student must know requirements til enter information in the comments box</w:t>
      </w:r>
    </w:p>
    <w:p w14:paraId="3D965BDC" w14:textId="77777777" w:rsidR="003B7E91" w:rsidRDefault="003B7E91" w:rsidP="00A46185">
      <w:pPr>
        <w:pStyle w:val="Listeafsnit"/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The student must be able to identify and check all relevant requirements </w:t>
      </w:r>
      <w:r w:rsidR="00021923">
        <w:rPr>
          <w:sz w:val="20"/>
        </w:rPr>
        <w:t>before signing a test form or issuing a temporary licence</w:t>
      </w:r>
    </w:p>
    <w:p w14:paraId="4C4EE3D5" w14:textId="77777777" w:rsidR="00F54D9D" w:rsidRDefault="00F54D9D" w:rsidP="00A46185">
      <w:pPr>
        <w:pStyle w:val="Listeafsnit"/>
        <w:numPr>
          <w:ilvl w:val="0"/>
          <w:numId w:val="6"/>
        </w:numPr>
        <w:rPr>
          <w:sz w:val="20"/>
        </w:rPr>
      </w:pPr>
      <w:r>
        <w:rPr>
          <w:sz w:val="20"/>
        </w:rPr>
        <w:t>The student knows all relevant parts of the Examiner Portal</w:t>
      </w:r>
    </w:p>
    <w:p w14:paraId="09874537" w14:textId="77777777" w:rsidR="00A46185" w:rsidRDefault="00A46185" w:rsidP="00A46185">
      <w:pPr>
        <w:rPr>
          <w:sz w:val="20"/>
        </w:rPr>
      </w:pPr>
    </w:p>
    <w:p w14:paraId="2576F280" w14:textId="77777777" w:rsidR="00A46185" w:rsidRDefault="00A46185" w:rsidP="00A46185">
      <w:pPr>
        <w:rPr>
          <w:rFonts w:ascii="Verdana" w:hAnsi="Verdana"/>
          <w:color w:val="000000"/>
          <w:lang w:val="en-US"/>
        </w:rPr>
      </w:pPr>
      <w:r w:rsidRPr="00A46185">
        <w:rPr>
          <w:rFonts w:ascii="Verdana" w:hAnsi="Verdana"/>
          <w:color w:val="000000"/>
          <w:lang w:val="en-US"/>
        </w:rPr>
        <w:t xml:space="preserve">Fees, </w:t>
      </w:r>
      <w:proofErr w:type="gramStart"/>
      <w:r w:rsidRPr="00A46185">
        <w:rPr>
          <w:rFonts w:ascii="Verdana" w:hAnsi="Verdana"/>
          <w:color w:val="000000"/>
          <w:lang w:val="en-US"/>
        </w:rPr>
        <w:t>liability</w:t>
      </w:r>
      <w:proofErr w:type="gramEnd"/>
      <w:r w:rsidRPr="00A46185">
        <w:rPr>
          <w:rFonts w:ascii="Verdana" w:hAnsi="Verdana"/>
          <w:color w:val="000000"/>
          <w:lang w:val="en-US"/>
        </w:rPr>
        <w:t xml:space="preserve"> and accident insurance</w:t>
      </w:r>
    </w:p>
    <w:p w14:paraId="5F41CFB8" w14:textId="77777777" w:rsidR="00A46185" w:rsidRDefault="00A46185" w:rsidP="00A46185">
      <w:pPr>
        <w:rPr>
          <w:rFonts w:ascii="Verdana" w:hAnsi="Verdana"/>
          <w:color w:val="000000"/>
          <w:sz w:val="20"/>
          <w:lang w:val="en-US"/>
        </w:rPr>
      </w:pPr>
    </w:p>
    <w:p w14:paraId="7ACAC106" w14:textId="77777777" w:rsidR="00A46185" w:rsidRDefault="008964B4" w:rsidP="00A46185">
      <w:pPr>
        <w:pStyle w:val="Listeafsnit"/>
        <w:numPr>
          <w:ilvl w:val="0"/>
          <w:numId w:val="7"/>
        </w:numPr>
        <w:rPr>
          <w:sz w:val="20"/>
        </w:rPr>
      </w:pPr>
      <w:r>
        <w:rPr>
          <w:sz w:val="20"/>
        </w:rPr>
        <w:t>The studens must understand the danish fees and regulation system</w:t>
      </w:r>
    </w:p>
    <w:p w14:paraId="4F5BF4B2" w14:textId="77777777" w:rsidR="008964B4" w:rsidRDefault="008964B4" w:rsidP="00A46185">
      <w:pPr>
        <w:pStyle w:val="Listeafsnit"/>
        <w:numPr>
          <w:ilvl w:val="0"/>
          <w:numId w:val="7"/>
        </w:numPr>
        <w:rPr>
          <w:sz w:val="20"/>
        </w:rPr>
      </w:pPr>
      <w:r>
        <w:rPr>
          <w:sz w:val="20"/>
        </w:rPr>
        <w:t>The student must understand danish requirements for liability and accident insurance</w:t>
      </w:r>
    </w:p>
    <w:p w14:paraId="15C731B3" w14:textId="77777777" w:rsidR="008964B4" w:rsidRDefault="008964B4" w:rsidP="008964B4">
      <w:pPr>
        <w:rPr>
          <w:sz w:val="20"/>
        </w:rPr>
      </w:pPr>
    </w:p>
    <w:p w14:paraId="15CA5C1F" w14:textId="77777777" w:rsidR="008F4EC1" w:rsidRDefault="008F4EC1" w:rsidP="008964B4">
      <w:pPr>
        <w:rPr>
          <w:rFonts w:ascii="Verdana" w:hAnsi="Verdana"/>
          <w:color w:val="000000"/>
          <w:lang w:val="en-US"/>
        </w:rPr>
      </w:pPr>
    </w:p>
    <w:p w14:paraId="0F3CDEAA" w14:textId="77777777" w:rsidR="008F4EC1" w:rsidRDefault="008F4EC1" w:rsidP="008964B4">
      <w:pPr>
        <w:rPr>
          <w:rFonts w:ascii="Verdana" w:hAnsi="Verdana"/>
          <w:color w:val="000000"/>
          <w:lang w:val="en-US"/>
        </w:rPr>
      </w:pPr>
    </w:p>
    <w:p w14:paraId="2D36EB96" w14:textId="77777777" w:rsidR="008964B4" w:rsidRDefault="008964B4" w:rsidP="008964B4">
      <w:pPr>
        <w:rPr>
          <w:rFonts w:ascii="Verdana" w:hAnsi="Verdana"/>
          <w:color w:val="000000"/>
          <w:lang w:val="en-US"/>
        </w:rPr>
      </w:pPr>
      <w:r w:rsidRPr="008964B4">
        <w:rPr>
          <w:rFonts w:ascii="Verdana" w:hAnsi="Verdana"/>
          <w:color w:val="000000"/>
          <w:lang w:val="en-US"/>
        </w:rPr>
        <w:lastRenderedPageBreak/>
        <w:t>H</w:t>
      </w:r>
      <w:r>
        <w:rPr>
          <w:rFonts w:ascii="Verdana" w:hAnsi="Verdana"/>
          <w:color w:val="000000"/>
          <w:lang w:val="en-US"/>
        </w:rPr>
        <w:t>uman Performance and Limitation</w:t>
      </w:r>
    </w:p>
    <w:p w14:paraId="2EF8AC70" w14:textId="77777777" w:rsidR="008964B4" w:rsidRDefault="008964B4" w:rsidP="008964B4">
      <w:pPr>
        <w:rPr>
          <w:rFonts w:ascii="Verdana" w:hAnsi="Verdana"/>
          <w:color w:val="000000"/>
          <w:sz w:val="20"/>
          <w:lang w:val="en-US"/>
        </w:rPr>
      </w:pPr>
    </w:p>
    <w:p w14:paraId="14FC2174" w14:textId="77777777" w:rsidR="008964B4" w:rsidRDefault="008964B4" w:rsidP="008964B4">
      <w:pPr>
        <w:pStyle w:val="Listeafsnit"/>
        <w:numPr>
          <w:ilvl w:val="0"/>
          <w:numId w:val="10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The student must show knowledge of relevant parts of the HPL part of the examiner seminar</w:t>
      </w:r>
    </w:p>
    <w:p w14:paraId="279C0DAC" w14:textId="6CBDA5F0" w:rsidR="008E417F" w:rsidRDefault="008E417F" w:rsidP="008964B4">
      <w:pPr>
        <w:pStyle w:val="Listeafsnit"/>
        <w:numPr>
          <w:ilvl w:val="0"/>
          <w:numId w:val="10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Student must show ability to use the TEM approach</w:t>
      </w:r>
    </w:p>
    <w:p w14:paraId="4293DD86" w14:textId="363EE803" w:rsidR="00F740B5" w:rsidRDefault="00F740B5" w:rsidP="008964B4">
      <w:pPr>
        <w:pStyle w:val="Listeafsnit"/>
        <w:numPr>
          <w:ilvl w:val="0"/>
          <w:numId w:val="10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 xml:space="preserve">The student must be able to apply the </w:t>
      </w:r>
      <w:r w:rsidRPr="00F740B5">
        <w:rPr>
          <w:color w:val="000000"/>
          <w:sz w:val="20"/>
          <w:lang w:val="en-US"/>
        </w:rPr>
        <w:t>Facilitated De-briefing</w:t>
      </w:r>
      <w:r>
        <w:rPr>
          <w:color w:val="000000"/>
          <w:sz w:val="20"/>
          <w:lang w:val="en-US"/>
        </w:rPr>
        <w:t xml:space="preserve"> technic </w:t>
      </w:r>
    </w:p>
    <w:p w14:paraId="265784F9" w14:textId="3F40B76F" w:rsidR="00F740B5" w:rsidRDefault="00F740B5" w:rsidP="008964B4">
      <w:pPr>
        <w:pStyle w:val="Listeafsnit"/>
        <w:numPr>
          <w:ilvl w:val="0"/>
          <w:numId w:val="10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The student must understand and apply competencies</w:t>
      </w:r>
    </w:p>
    <w:p w14:paraId="28C5519C" w14:textId="77777777" w:rsidR="008964B4" w:rsidRDefault="008964B4" w:rsidP="008964B4">
      <w:pPr>
        <w:rPr>
          <w:color w:val="000000"/>
          <w:sz w:val="20"/>
          <w:lang w:val="en-US"/>
        </w:rPr>
      </w:pPr>
    </w:p>
    <w:p w14:paraId="34D88425" w14:textId="77777777" w:rsidR="008964B4" w:rsidRDefault="008964B4" w:rsidP="008964B4">
      <w:pPr>
        <w:rPr>
          <w:rFonts w:ascii="Verdana" w:hAnsi="Verdana"/>
          <w:color w:val="000000"/>
          <w:lang w:val="da-DK"/>
        </w:rPr>
      </w:pPr>
      <w:r w:rsidRPr="008964B4">
        <w:rPr>
          <w:rFonts w:ascii="Verdana" w:hAnsi="Verdana"/>
          <w:color w:val="000000"/>
          <w:lang w:val="da-DK"/>
        </w:rPr>
        <w:t xml:space="preserve">Test form interpretation </w:t>
      </w:r>
    </w:p>
    <w:p w14:paraId="71525B4D" w14:textId="77777777" w:rsidR="008964B4" w:rsidRDefault="008964B4" w:rsidP="008964B4">
      <w:pPr>
        <w:rPr>
          <w:rFonts w:ascii="Verdana" w:hAnsi="Verdana"/>
          <w:color w:val="000000"/>
          <w:lang w:val="da-DK"/>
        </w:rPr>
      </w:pPr>
    </w:p>
    <w:p w14:paraId="7F858D55" w14:textId="77777777" w:rsidR="008964B4" w:rsidRPr="008964B4" w:rsidRDefault="008964B4" w:rsidP="008964B4">
      <w:pPr>
        <w:pStyle w:val="Listeafsnit"/>
        <w:numPr>
          <w:ilvl w:val="0"/>
          <w:numId w:val="11"/>
        </w:numPr>
        <w:rPr>
          <w:color w:val="000000"/>
          <w:sz w:val="20"/>
          <w:lang w:val="en-US"/>
        </w:rPr>
      </w:pPr>
      <w:r w:rsidRPr="008964B4">
        <w:rPr>
          <w:color w:val="000000"/>
          <w:sz w:val="20"/>
          <w:lang w:val="en-US"/>
        </w:rPr>
        <w:t xml:space="preserve">The student must know the correct way to perform all </w:t>
      </w:r>
      <w:proofErr w:type="spellStart"/>
      <w:r w:rsidRPr="008964B4">
        <w:rPr>
          <w:color w:val="000000"/>
          <w:sz w:val="20"/>
          <w:lang w:val="en-US"/>
        </w:rPr>
        <w:t>excercises</w:t>
      </w:r>
      <w:proofErr w:type="spellEnd"/>
      <w:r w:rsidRPr="008964B4">
        <w:rPr>
          <w:color w:val="000000"/>
          <w:sz w:val="20"/>
          <w:lang w:val="en-US"/>
        </w:rPr>
        <w:t xml:space="preserve"> in the relevant test forms</w:t>
      </w:r>
    </w:p>
    <w:p w14:paraId="418BF987" w14:textId="77777777" w:rsidR="008964B4" w:rsidRDefault="008964B4" w:rsidP="008964B4">
      <w:pPr>
        <w:pStyle w:val="Listeafsnit"/>
        <w:numPr>
          <w:ilvl w:val="0"/>
          <w:numId w:val="11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The student must know which forms to use</w:t>
      </w:r>
    </w:p>
    <w:p w14:paraId="31F08F6E" w14:textId="77777777" w:rsidR="008964B4" w:rsidRDefault="008964B4" w:rsidP="008964B4">
      <w:pPr>
        <w:pStyle w:val="Listeafsnit"/>
        <w:numPr>
          <w:ilvl w:val="0"/>
          <w:numId w:val="11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 xml:space="preserve">The student must be familiar with the Danish </w:t>
      </w:r>
      <w:r w:rsidR="008E417F">
        <w:rPr>
          <w:color w:val="000000"/>
          <w:sz w:val="20"/>
          <w:lang w:val="en-US"/>
        </w:rPr>
        <w:t>CAA webpage</w:t>
      </w:r>
    </w:p>
    <w:p w14:paraId="74BB2B33" w14:textId="77777777" w:rsidR="008964B4" w:rsidRDefault="008964B4" w:rsidP="008964B4">
      <w:pPr>
        <w:pStyle w:val="Listeafsnit"/>
        <w:numPr>
          <w:ilvl w:val="0"/>
          <w:numId w:val="11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The student must understand and be able to use all</w:t>
      </w:r>
      <w:r w:rsidR="008E417F">
        <w:rPr>
          <w:color w:val="000000"/>
          <w:sz w:val="20"/>
          <w:lang w:val="en-US"/>
        </w:rPr>
        <w:t xml:space="preserve"> relevant</w:t>
      </w:r>
      <w:r>
        <w:rPr>
          <w:color w:val="000000"/>
          <w:sz w:val="20"/>
          <w:lang w:val="en-US"/>
        </w:rPr>
        <w:t xml:space="preserve"> parts of “Examiner </w:t>
      </w:r>
      <w:proofErr w:type="spellStart"/>
      <w:r>
        <w:rPr>
          <w:color w:val="000000"/>
          <w:sz w:val="20"/>
          <w:lang w:val="en-US"/>
        </w:rPr>
        <w:t>intranettet</w:t>
      </w:r>
      <w:proofErr w:type="spellEnd"/>
      <w:r>
        <w:rPr>
          <w:color w:val="000000"/>
          <w:sz w:val="20"/>
          <w:lang w:val="en-US"/>
        </w:rPr>
        <w:t>”</w:t>
      </w:r>
    </w:p>
    <w:p w14:paraId="4B75453A" w14:textId="77777777" w:rsidR="008964B4" w:rsidRDefault="008964B4" w:rsidP="008E417F">
      <w:pPr>
        <w:rPr>
          <w:color w:val="000000"/>
          <w:sz w:val="20"/>
          <w:lang w:val="en-US"/>
        </w:rPr>
      </w:pPr>
    </w:p>
    <w:p w14:paraId="6CEDAC17" w14:textId="77777777" w:rsidR="008E417F" w:rsidRDefault="008E417F" w:rsidP="008E417F">
      <w:pPr>
        <w:rPr>
          <w:rFonts w:ascii="Verdana" w:hAnsi="Verdana"/>
          <w:color w:val="000000"/>
          <w:lang w:val="en-US"/>
        </w:rPr>
      </w:pPr>
      <w:r w:rsidRPr="008E417F">
        <w:rPr>
          <w:rFonts w:ascii="Verdana" w:hAnsi="Verdana"/>
          <w:color w:val="000000"/>
          <w:lang w:val="en-US"/>
        </w:rPr>
        <w:t>Pass/Fail criteria</w:t>
      </w:r>
    </w:p>
    <w:p w14:paraId="74EFEF61" w14:textId="77777777" w:rsidR="008E417F" w:rsidRDefault="008E417F" w:rsidP="008E417F">
      <w:pPr>
        <w:rPr>
          <w:rFonts w:ascii="Verdana" w:hAnsi="Verdana"/>
          <w:color w:val="000000"/>
          <w:sz w:val="20"/>
          <w:lang w:val="en-US"/>
        </w:rPr>
      </w:pPr>
    </w:p>
    <w:p w14:paraId="33BF5459" w14:textId="77777777" w:rsidR="008E417F" w:rsidRDefault="008E417F" w:rsidP="008E417F">
      <w:pPr>
        <w:pStyle w:val="Listeafsnit"/>
        <w:numPr>
          <w:ilvl w:val="0"/>
          <w:numId w:val="12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The student must know possible outcome of relevant tests</w:t>
      </w:r>
    </w:p>
    <w:p w14:paraId="4E13BAC4" w14:textId="77777777" w:rsidR="008E417F" w:rsidRDefault="008E417F" w:rsidP="008E417F">
      <w:pPr>
        <w:pStyle w:val="Listeafsnit"/>
        <w:numPr>
          <w:ilvl w:val="0"/>
          <w:numId w:val="12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The student must be able to categorize possible errors</w:t>
      </w:r>
    </w:p>
    <w:p w14:paraId="65F0C246" w14:textId="77777777" w:rsidR="008E417F" w:rsidRDefault="008E417F" w:rsidP="008E417F">
      <w:pPr>
        <w:pStyle w:val="Listeafsnit"/>
        <w:numPr>
          <w:ilvl w:val="0"/>
          <w:numId w:val="12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The student must be able to make judgements on both technical and non-technical items</w:t>
      </w:r>
    </w:p>
    <w:p w14:paraId="6059E5CC" w14:textId="77777777" w:rsidR="008E417F" w:rsidRDefault="008E417F" w:rsidP="008E417F">
      <w:pPr>
        <w:pStyle w:val="Listeafsnit"/>
        <w:numPr>
          <w:ilvl w:val="0"/>
          <w:numId w:val="12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 xml:space="preserve">The student must be able to precisely describe possible technical and non-technical errors including the use of TEM </w:t>
      </w:r>
      <w:proofErr w:type="gramStart"/>
      <w:r>
        <w:rPr>
          <w:color w:val="000000"/>
          <w:sz w:val="20"/>
          <w:lang w:val="en-US"/>
        </w:rPr>
        <w:t>where</w:t>
      </w:r>
      <w:proofErr w:type="gramEnd"/>
      <w:r>
        <w:rPr>
          <w:color w:val="000000"/>
          <w:sz w:val="20"/>
          <w:lang w:val="en-US"/>
        </w:rPr>
        <w:t xml:space="preserve"> practically, in the comment box</w:t>
      </w:r>
    </w:p>
    <w:p w14:paraId="73D1B24D" w14:textId="77777777" w:rsidR="008E417F" w:rsidRDefault="008E417F" w:rsidP="008E417F">
      <w:pPr>
        <w:rPr>
          <w:color w:val="000000"/>
          <w:sz w:val="20"/>
          <w:lang w:val="en-US"/>
        </w:rPr>
      </w:pPr>
    </w:p>
    <w:p w14:paraId="4EB22317" w14:textId="77777777" w:rsidR="008E417F" w:rsidRDefault="008E417F" w:rsidP="008E417F">
      <w:pPr>
        <w:rPr>
          <w:rFonts w:ascii="Verdana" w:hAnsi="Verdana"/>
          <w:color w:val="000000"/>
          <w:lang w:val="en-US"/>
        </w:rPr>
      </w:pPr>
      <w:r w:rsidRPr="008E417F">
        <w:rPr>
          <w:rFonts w:ascii="Verdana" w:hAnsi="Verdana"/>
          <w:color w:val="000000"/>
          <w:lang w:val="en-US"/>
        </w:rPr>
        <w:t>Revalidation and renewal procedures, inclusive sp</w:t>
      </w:r>
      <w:r w:rsidR="00943EE6">
        <w:rPr>
          <w:rFonts w:ascii="Verdana" w:hAnsi="Verdana"/>
          <w:color w:val="000000"/>
          <w:lang w:val="en-US"/>
        </w:rPr>
        <w:t xml:space="preserve">ecific variants </w:t>
      </w:r>
    </w:p>
    <w:p w14:paraId="22F91195" w14:textId="77777777" w:rsidR="00943EE6" w:rsidRDefault="00943EE6" w:rsidP="008E417F">
      <w:pPr>
        <w:rPr>
          <w:rFonts w:ascii="Verdana" w:hAnsi="Verdana"/>
          <w:color w:val="000000"/>
          <w:sz w:val="20"/>
          <w:lang w:val="en-US"/>
        </w:rPr>
      </w:pPr>
    </w:p>
    <w:p w14:paraId="48244E01" w14:textId="77777777" w:rsidR="00943EE6" w:rsidRDefault="00943EE6" w:rsidP="00943EE6">
      <w:pPr>
        <w:pStyle w:val="Listeafsnit"/>
        <w:numPr>
          <w:ilvl w:val="0"/>
          <w:numId w:val="13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 xml:space="preserve">The student must know requirements for relevant revalidation and </w:t>
      </w:r>
      <w:proofErr w:type="spellStart"/>
      <w:r>
        <w:rPr>
          <w:color w:val="000000"/>
          <w:sz w:val="20"/>
          <w:lang w:val="en-US"/>
        </w:rPr>
        <w:t>reneval</w:t>
      </w:r>
      <w:proofErr w:type="spellEnd"/>
      <w:r>
        <w:rPr>
          <w:color w:val="000000"/>
          <w:sz w:val="20"/>
          <w:lang w:val="en-US"/>
        </w:rPr>
        <w:t xml:space="preserve"> procedures</w:t>
      </w:r>
    </w:p>
    <w:p w14:paraId="33D16424" w14:textId="77777777" w:rsidR="00943EE6" w:rsidRDefault="00943EE6" w:rsidP="00943EE6">
      <w:pPr>
        <w:pStyle w:val="Listeafsnit"/>
        <w:numPr>
          <w:ilvl w:val="0"/>
          <w:numId w:val="13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 xml:space="preserve">The student must </w:t>
      </w:r>
      <w:proofErr w:type="gramStart"/>
      <w:r>
        <w:rPr>
          <w:color w:val="000000"/>
          <w:sz w:val="20"/>
          <w:lang w:val="en-US"/>
        </w:rPr>
        <w:t>have an understanding of</w:t>
      </w:r>
      <w:proofErr w:type="gramEnd"/>
      <w:r>
        <w:rPr>
          <w:color w:val="000000"/>
          <w:sz w:val="20"/>
          <w:lang w:val="en-US"/>
        </w:rPr>
        <w:t xml:space="preserve"> possible variants of these procedures, as described in appendix 8</w:t>
      </w:r>
    </w:p>
    <w:p w14:paraId="02FB8283" w14:textId="77777777" w:rsidR="00943EE6" w:rsidRDefault="00943EE6" w:rsidP="00943EE6">
      <w:pPr>
        <w:pStyle w:val="Listeafsnit"/>
        <w:numPr>
          <w:ilvl w:val="0"/>
          <w:numId w:val="13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The student must know required documentation used, when performing renewal procedures</w:t>
      </w:r>
    </w:p>
    <w:p w14:paraId="05CA8F5F" w14:textId="77777777" w:rsidR="00943EE6" w:rsidRDefault="00943EE6" w:rsidP="00943EE6">
      <w:pPr>
        <w:rPr>
          <w:color w:val="000000"/>
          <w:sz w:val="20"/>
          <w:lang w:val="en-US"/>
        </w:rPr>
      </w:pPr>
    </w:p>
    <w:p w14:paraId="46EAD055" w14:textId="77777777" w:rsidR="00943EE6" w:rsidRDefault="00943EE6" w:rsidP="00943EE6">
      <w:pPr>
        <w:rPr>
          <w:rFonts w:ascii="Verdana" w:hAnsi="Verdana"/>
          <w:color w:val="000000"/>
          <w:lang w:val="en-US"/>
        </w:rPr>
      </w:pPr>
      <w:r w:rsidRPr="00943EE6">
        <w:rPr>
          <w:rFonts w:ascii="Verdana" w:hAnsi="Verdana"/>
          <w:color w:val="000000"/>
          <w:lang w:val="en-US"/>
        </w:rPr>
        <w:t>Devices to be used</w:t>
      </w:r>
    </w:p>
    <w:p w14:paraId="39472CC7" w14:textId="77777777" w:rsidR="00943EE6" w:rsidRDefault="00943EE6" w:rsidP="00943EE6">
      <w:pPr>
        <w:rPr>
          <w:rFonts w:ascii="Verdana" w:hAnsi="Verdana"/>
          <w:color w:val="000000"/>
          <w:sz w:val="20"/>
          <w:lang w:val="en-US"/>
        </w:rPr>
      </w:pPr>
    </w:p>
    <w:p w14:paraId="7A8DAC06" w14:textId="77777777" w:rsidR="00943EE6" w:rsidRDefault="00943EE6" w:rsidP="00943EE6">
      <w:pPr>
        <w:pStyle w:val="Listeafsnit"/>
        <w:numPr>
          <w:ilvl w:val="0"/>
          <w:numId w:val="14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The student must know what devices can be used for relevant tests</w:t>
      </w:r>
    </w:p>
    <w:p w14:paraId="280D6B4D" w14:textId="77777777" w:rsidR="00943EE6" w:rsidRDefault="00943EE6" w:rsidP="00943EE6">
      <w:pPr>
        <w:pStyle w:val="Listeafsnit"/>
        <w:numPr>
          <w:ilvl w:val="0"/>
          <w:numId w:val="14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The student must know requirement and certification status of these devices</w:t>
      </w:r>
    </w:p>
    <w:p w14:paraId="25DA2C09" w14:textId="77777777" w:rsidR="00943EE6" w:rsidRDefault="00943EE6" w:rsidP="00943EE6">
      <w:pPr>
        <w:pStyle w:val="Listeafsnit"/>
        <w:numPr>
          <w:ilvl w:val="0"/>
          <w:numId w:val="14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The student must know requirements to operate these devices</w:t>
      </w:r>
    </w:p>
    <w:p w14:paraId="3DD81E8D" w14:textId="77777777" w:rsidR="00943EE6" w:rsidRDefault="00943EE6" w:rsidP="00943EE6">
      <w:pPr>
        <w:rPr>
          <w:color w:val="000000"/>
          <w:sz w:val="20"/>
          <w:lang w:val="en-US"/>
        </w:rPr>
      </w:pPr>
    </w:p>
    <w:p w14:paraId="2718D36D" w14:textId="77777777" w:rsidR="00943EE6" w:rsidRDefault="00943EE6" w:rsidP="00943EE6">
      <w:pPr>
        <w:rPr>
          <w:rFonts w:ascii="Verdana" w:hAnsi="Verdana"/>
          <w:color w:val="000000"/>
          <w:lang w:val="en-US"/>
        </w:rPr>
      </w:pPr>
      <w:r w:rsidRPr="00943EE6">
        <w:rPr>
          <w:rFonts w:ascii="Verdana" w:hAnsi="Verdana"/>
          <w:color w:val="000000"/>
          <w:lang w:val="en-US"/>
        </w:rPr>
        <w:t>Crew/pilot/examiner/ instructor composition</w:t>
      </w:r>
    </w:p>
    <w:p w14:paraId="7E73CC05" w14:textId="77777777" w:rsidR="00943EE6" w:rsidRDefault="00943EE6" w:rsidP="00943EE6">
      <w:pPr>
        <w:rPr>
          <w:rFonts w:ascii="Verdana" w:hAnsi="Verdana"/>
          <w:color w:val="000000"/>
          <w:sz w:val="20"/>
          <w:lang w:val="en-US"/>
        </w:rPr>
      </w:pPr>
    </w:p>
    <w:p w14:paraId="3B66CA56" w14:textId="77777777" w:rsidR="00943EE6" w:rsidRDefault="00943EE6" w:rsidP="00943EE6">
      <w:pPr>
        <w:pStyle w:val="Listeafsnit"/>
        <w:numPr>
          <w:ilvl w:val="0"/>
          <w:numId w:val="15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The student must know requirements to crew and crew composition for relevant tests</w:t>
      </w:r>
    </w:p>
    <w:p w14:paraId="716D1C15" w14:textId="77777777" w:rsidR="00943EE6" w:rsidRDefault="00943EE6" w:rsidP="00943EE6">
      <w:pPr>
        <w:pStyle w:val="Listeafsnit"/>
        <w:numPr>
          <w:ilvl w:val="0"/>
          <w:numId w:val="15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The student must be aware of requirements for use of safety pilot, simulator instructor and other positions relevant for privileges requested</w:t>
      </w:r>
    </w:p>
    <w:p w14:paraId="01DB3F7A" w14:textId="77777777" w:rsidR="00943EE6" w:rsidRDefault="00943EE6" w:rsidP="00943EE6">
      <w:pPr>
        <w:pStyle w:val="Listeafsnit"/>
        <w:numPr>
          <w:ilvl w:val="0"/>
          <w:numId w:val="15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The student must be aware of safety aspects and legal aspects when using positions as described in (2)</w:t>
      </w:r>
    </w:p>
    <w:p w14:paraId="531EE9E2" w14:textId="77777777" w:rsidR="00943EE6" w:rsidRDefault="00943EE6" w:rsidP="00943EE6">
      <w:pPr>
        <w:rPr>
          <w:color w:val="000000"/>
          <w:sz w:val="20"/>
          <w:lang w:val="en-US"/>
        </w:rPr>
      </w:pPr>
    </w:p>
    <w:p w14:paraId="63FF76A4" w14:textId="77777777" w:rsidR="00943EE6" w:rsidRDefault="00943EE6" w:rsidP="00943EE6">
      <w:pPr>
        <w:rPr>
          <w:rFonts w:ascii="Verdana" w:hAnsi="Verdana"/>
          <w:color w:val="000000"/>
          <w:lang w:val="en-US"/>
        </w:rPr>
      </w:pPr>
      <w:r w:rsidRPr="00943EE6">
        <w:rPr>
          <w:rFonts w:ascii="Verdana" w:hAnsi="Verdana"/>
          <w:color w:val="000000"/>
          <w:lang w:val="en-US"/>
        </w:rPr>
        <w:t>Specific</w:t>
      </w:r>
      <w:r w:rsidR="003B7E91">
        <w:rPr>
          <w:rFonts w:ascii="Verdana" w:hAnsi="Verdana"/>
          <w:color w:val="000000"/>
          <w:lang w:val="en-US"/>
        </w:rPr>
        <w:t xml:space="preserve"> theoretical knowledge </w:t>
      </w:r>
    </w:p>
    <w:p w14:paraId="5A7765DE" w14:textId="77777777" w:rsidR="00943EE6" w:rsidRDefault="00943EE6" w:rsidP="00943EE6">
      <w:pPr>
        <w:rPr>
          <w:rFonts w:ascii="Verdana" w:hAnsi="Verdana"/>
          <w:color w:val="000000"/>
          <w:sz w:val="20"/>
          <w:lang w:val="en-US"/>
        </w:rPr>
      </w:pPr>
    </w:p>
    <w:p w14:paraId="318BCBE4" w14:textId="77777777" w:rsidR="00943EE6" w:rsidRDefault="00943EE6" w:rsidP="003B7E91">
      <w:pPr>
        <w:pStyle w:val="Listeafsnit"/>
        <w:numPr>
          <w:ilvl w:val="0"/>
          <w:numId w:val="16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 xml:space="preserve">The student must have thorough knowledge </w:t>
      </w:r>
      <w:r w:rsidR="003B7E91">
        <w:rPr>
          <w:color w:val="000000"/>
          <w:sz w:val="20"/>
          <w:lang w:val="en-US"/>
        </w:rPr>
        <w:t xml:space="preserve">of all theory relevant to privileges requested. This includes international regulations, ICAO annexes, docs, used RM’s </w:t>
      </w:r>
      <w:proofErr w:type="spellStart"/>
      <w:r w:rsidR="003B7E91">
        <w:rPr>
          <w:color w:val="000000"/>
          <w:sz w:val="20"/>
          <w:lang w:val="en-US"/>
        </w:rPr>
        <w:t>etc</w:t>
      </w:r>
      <w:proofErr w:type="spellEnd"/>
      <w:r w:rsidR="003B7E91">
        <w:rPr>
          <w:color w:val="000000"/>
          <w:sz w:val="20"/>
          <w:lang w:val="en-US"/>
        </w:rPr>
        <w:t xml:space="preserve">, </w:t>
      </w:r>
      <w:proofErr w:type="gramStart"/>
      <w:r w:rsidR="003B7E91">
        <w:rPr>
          <w:color w:val="000000"/>
          <w:sz w:val="20"/>
          <w:lang w:val="en-US"/>
        </w:rPr>
        <w:t>and also</w:t>
      </w:r>
      <w:proofErr w:type="gramEnd"/>
      <w:r w:rsidR="003B7E91">
        <w:rPr>
          <w:color w:val="000000"/>
          <w:sz w:val="20"/>
          <w:lang w:val="en-US"/>
        </w:rPr>
        <w:t xml:space="preserve"> national regulations, BL’s, ATS </w:t>
      </w:r>
      <w:proofErr w:type="spellStart"/>
      <w:r w:rsidR="003B7E91">
        <w:rPr>
          <w:color w:val="000000"/>
          <w:sz w:val="20"/>
          <w:lang w:val="en-US"/>
        </w:rPr>
        <w:t>instrukser</w:t>
      </w:r>
      <w:proofErr w:type="spellEnd"/>
      <w:r w:rsidR="003B7E91">
        <w:rPr>
          <w:color w:val="000000"/>
          <w:sz w:val="20"/>
          <w:lang w:val="en-US"/>
        </w:rPr>
        <w:t xml:space="preserve">, AIP, AIC, </w:t>
      </w:r>
      <w:proofErr w:type="spellStart"/>
      <w:r w:rsidR="003B7E91">
        <w:rPr>
          <w:color w:val="000000"/>
          <w:sz w:val="20"/>
          <w:lang w:val="en-US"/>
        </w:rPr>
        <w:t>etc</w:t>
      </w:r>
      <w:proofErr w:type="spellEnd"/>
    </w:p>
    <w:p w14:paraId="5B19C64A" w14:textId="77777777" w:rsidR="003B7E91" w:rsidRDefault="003B7E91" w:rsidP="003B7E91">
      <w:pPr>
        <w:rPr>
          <w:color w:val="000000"/>
          <w:sz w:val="20"/>
          <w:lang w:val="en-US"/>
        </w:rPr>
      </w:pPr>
    </w:p>
    <w:p w14:paraId="06D8E445" w14:textId="77777777" w:rsidR="003B7E91" w:rsidRDefault="003B7E91" w:rsidP="003B7E91">
      <w:pPr>
        <w:rPr>
          <w:rFonts w:ascii="Verdana" w:hAnsi="Verdana"/>
          <w:color w:val="000000"/>
          <w:lang w:val="en-US"/>
        </w:rPr>
      </w:pPr>
      <w:r w:rsidRPr="003B7E91">
        <w:rPr>
          <w:rFonts w:ascii="Verdana" w:hAnsi="Verdana"/>
          <w:color w:val="000000"/>
          <w:lang w:val="en-US"/>
        </w:rPr>
        <w:t>Technical/non-technical items</w:t>
      </w:r>
    </w:p>
    <w:p w14:paraId="49B9E74F" w14:textId="77777777" w:rsidR="003B7E91" w:rsidRDefault="003B7E91" w:rsidP="003B7E91">
      <w:pPr>
        <w:rPr>
          <w:rFonts w:ascii="Verdana" w:hAnsi="Verdana"/>
          <w:color w:val="000000"/>
          <w:sz w:val="20"/>
          <w:lang w:val="en-US"/>
        </w:rPr>
      </w:pPr>
    </w:p>
    <w:p w14:paraId="7BEB9D09" w14:textId="77777777" w:rsidR="003B7E91" w:rsidRDefault="003B7E91" w:rsidP="003B7E91">
      <w:pPr>
        <w:pStyle w:val="Listeafsnit"/>
        <w:numPr>
          <w:ilvl w:val="0"/>
          <w:numId w:val="17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Great effort will be used to give the student high operational level of technical and non-technical knowledge</w:t>
      </w:r>
    </w:p>
    <w:p w14:paraId="18F44C39" w14:textId="77777777" w:rsidR="003B7E91" w:rsidRDefault="003B7E91" w:rsidP="003B7E91">
      <w:pPr>
        <w:pStyle w:val="Listeafsnit"/>
        <w:numPr>
          <w:ilvl w:val="0"/>
          <w:numId w:val="17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The student must be able to identify all relevant technical and non-technical issues relevant to privileges requested</w:t>
      </w:r>
    </w:p>
    <w:p w14:paraId="6F1CD430" w14:textId="77777777" w:rsidR="003B7E91" w:rsidRDefault="003B7E91" w:rsidP="003B7E91">
      <w:pPr>
        <w:pStyle w:val="Listeafsnit"/>
        <w:numPr>
          <w:ilvl w:val="0"/>
          <w:numId w:val="17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The student must be able to describe non-technical issues using TEM</w:t>
      </w:r>
    </w:p>
    <w:p w14:paraId="40051918" w14:textId="77777777" w:rsidR="003B7E91" w:rsidRDefault="003B7E91" w:rsidP="003B7E91">
      <w:pPr>
        <w:rPr>
          <w:color w:val="000000"/>
          <w:sz w:val="20"/>
          <w:lang w:val="en-US"/>
        </w:rPr>
      </w:pPr>
    </w:p>
    <w:p w14:paraId="1EA077AD" w14:textId="77777777" w:rsidR="008F4EC1" w:rsidRDefault="008F4EC1" w:rsidP="003B7E91">
      <w:pPr>
        <w:rPr>
          <w:rFonts w:ascii="Verdana" w:hAnsi="Verdana"/>
          <w:color w:val="000000"/>
          <w:lang w:val="en-US"/>
        </w:rPr>
      </w:pPr>
    </w:p>
    <w:p w14:paraId="0D1BE60B" w14:textId="77777777" w:rsidR="003B7E91" w:rsidRDefault="003B7E91" w:rsidP="003B7E91">
      <w:pPr>
        <w:rPr>
          <w:rFonts w:ascii="Verdana" w:hAnsi="Verdana"/>
          <w:color w:val="000000"/>
          <w:lang w:val="en-US"/>
        </w:rPr>
      </w:pPr>
      <w:r w:rsidRPr="003B7E91">
        <w:rPr>
          <w:rFonts w:ascii="Verdana" w:hAnsi="Verdana"/>
          <w:color w:val="000000"/>
          <w:lang w:val="en-US"/>
        </w:rPr>
        <w:t>Documentation inclusive comments</w:t>
      </w:r>
    </w:p>
    <w:p w14:paraId="0254DE56" w14:textId="77777777" w:rsidR="003B7E91" w:rsidRDefault="003B7E91" w:rsidP="003B7E91">
      <w:pPr>
        <w:rPr>
          <w:rFonts w:ascii="Verdana" w:hAnsi="Verdana"/>
          <w:color w:val="000000"/>
          <w:sz w:val="20"/>
          <w:lang w:val="en-US"/>
        </w:rPr>
      </w:pPr>
    </w:p>
    <w:p w14:paraId="0CE22E69" w14:textId="77777777" w:rsidR="003B7E91" w:rsidRDefault="003B7E91" w:rsidP="003B7E91">
      <w:pPr>
        <w:pStyle w:val="Listeafsnit"/>
        <w:numPr>
          <w:ilvl w:val="0"/>
          <w:numId w:val="18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The student must know all requirements to use the comment box</w:t>
      </w:r>
    </w:p>
    <w:p w14:paraId="5C1B2938" w14:textId="77777777" w:rsidR="003B7E91" w:rsidRDefault="003B7E91" w:rsidP="003B7E91">
      <w:pPr>
        <w:pStyle w:val="Listeafsnit"/>
        <w:numPr>
          <w:ilvl w:val="0"/>
          <w:numId w:val="18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The student must know how to describe issues in the comment box, to avoid any misunderstandings</w:t>
      </w:r>
    </w:p>
    <w:p w14:paraId="19092739" w14:textId="77777777" w:rsidR="003B7E91" w:rsidRDefault="003B7E91" w:rsidP="003B7E91">
      <w:pPr>
        <w:pStyle w:val="Listeafsnit"/>
        <w:numPr>
          <w:ilvl w:val="0"/>
          <w:numId w:val="18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The student must know all other required documentation relevant to privileges requested</w:t>
      </w:r>
    </w:p>
    <w:p w14:paraId="0F3270C1" w14:textId="77777777" w:rsidR="00D7624C" w:rsidRDefault="00D7624C" w:rsidP="00D7624C">
      <w:pPr>
        <w:rPr>
          <w:color w:val="000000"/>
          <w:sz w:val="20"/>
          <w:lang w:val="en-US"/>
        </w:rPr>
      </w:pPr>
    </w:p>
    <w:p w14:paraId="1D1C54B0" w14:textId="77777777" w:rsidR="00D7624C" w:rsidRDefault="00D7624C" w:rsidP="00D7624C">
      <w:pPr>
        <w:rPr>
          <w:rFonts w:ascii="Verdana" w:hAnsi="Verdana"/>
          <w:color w:val="000000"/>
          <w:lang w:val="en-US"/>
        </w:rPr>
      </w:pPr>
      <w:r w:rsidRPr="00D7624C">
        <w:rPr>
          <w:rFonts w:ascii="Verdana" w:hAnsi="Verdana"/>
          <w:color w:val="000000"/>
          <w:lang w:val="en-US"/>
        </w:rPr>
        <w:t>Examiner role</w:t>
      </w:r>
    </w:p>
    <w:p w14:paraId="62E99CBB" w14:textId="77777777" w:rsidR="00D7624C" w:rsidRDefault="00D7624C" w:rsidP="00D7624C">
      <w:pPr>
        <w:rPr>
          <w:rFonts w:ascii="Verdana" w:hAnsi="Verdana"/>
          <w:color w:val="000000"/>
          <w:sz w:val="20"/>
          <w:lang w:val="en-US"/>
        </w:rPr>
      </w:pPr>
    </w:p>
    <w:p w14:paraId="372EA600" w14:textId="77777777" w:rsidR="00D7624C" w:rsidRDefault="00D7624C" w:rsidP="00D7624C">
      <w:pPr>
        <w:pStyle w:val="Listeafsnit"/>
        <w:numPr>
          <w:ilvl w:val="0"/>
          <w:numId w:val="19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 xml:space="preserve">The student must be able to work as an examiner with the correct attitude, communication form, </w:t>
      </w:r>
      <w:proofErr w:type="gramStart"/>
      <w:r>
        <w:rPr>
          <w:color w:val="000000"/>
          <w:sz w:val="20"/>
          <w:lang w:val="en-US"/>
        </w:rPr>
        <w:t>appearance</w:t>
      </w:r>
      <w:proofErr w:type="gramEnd"/>
      <w:r>
        <w:rPr>
          <w:color w:val="000000"/>
          <w:sz w:val="20"/>
          <w:lang w:val="en-US"/>
        </w:rPr>
        <w:t xml:space="preserve"> and politeness.</w:t>
      </w:r>
    </w:p>
    <w:p w14:paraId="13A30F57" w14:textId="77777777" w:rsidR="00D7624C" w:rsidRDefault="00D7624C" w:rsidP="00D7624C">
      <w:pPr>
        <w:pStyle w:val="Listeafsnit"/>
        <w:numPr>
          <w:ilvl w:val="0"/>
          <w:numId w:val="19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The student must work precisely as described in required regulations and “Examiner intranet”</w:t>
      </w:r>
    </w:p>
    <w:p w14:paraId="71903F10" w14:textId="77777777" w:rsidR="00D7624C" w:rsidRDefault="00D7624C" w:rsidP="00D7624C">
      <w:pPr>
        <w:pStyle w:val="Listeafsnit"/>
        <w:numPr>
          <w:ilvl w:val="0"/>
          <w:numId w:val="19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The student must be able to perform all tasks including debriefing in an objective, fair and unbiased manner.</w:t>
      </w:r>
    </w:p>
    <w:p w14:paraId="45D04D70" w14:textId="77777777" w:rsidR="00D7624C" w:rsidRDefault="00D7624C" w:rsidP="00D7624C">
      <w:pPr>
        <w:pStyle w:val="Listeafsnit"/>
        <w:numPr>
          <w:ilvl w:val="0"/>
          <w:numId w:val="19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The student must know that the Danish CAA is responsible for standardization of Danish examiners and if attempted influenced when performing as an examiner, the Danish CAA must be informed</w:t>
      </w:r>
    </w:p>
    <w:p w14:paraId="633788A5" w14:textId="77777777" w:rsidR="00D7624C" w:rsidRDefault="00D7624C" w:rsidP="00D7624C">
      <w:pPr>
        <w:pStyle w:val="Listeafsnit"/>
        <w:numPr>
          <w:ilvl w:val="0"/>
          <w:numId w:val="19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 xml:space="preserve">If questions regarding the examiner role ever occurs, the Danish will </w:t>
      </w:r>
      <w:proofErr w:type="gramStart"/>
      <w:r>
        <w:rPr>
          <w:color w:val="000000"/>
          <w:sz w:val="20"/>
          <w:lang w:val="en-US"/>
        </w:rPr>
        <w:t>provide assistance</w:t>
      </w:r>
      <w:proofErr w:type="gramEnd"/>
    </w:p>
    <w:p w14:paraId="6481FC4E" w14:textId="30C9E76E" w:rsidR="009F084F" w:rsidRDefault="009F084F" w:rsidP="00D7624C">
      <w:pPr>
        <w:pStyle w:val="Listeafsnit"/>
        <w:numPr>
          <w:ilvl w:val="0"/>
          <w:numId w:val="19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 xml:space="preserve">The student must be aware of giving correct feedback to relevant parties (TS, ATO </w:t>
      </w:r>
      <w:proofErr w:type="spellStart"/>
      <w:r>
        <w:rPr>
          <w:color w:val="000000"/>
          <w:sz w:val="20"/>
          <w:lang w:val="en-US"/>
        </w:rPr>
        <w:t>etc</w:t>
      </w:r>
      <w:proofErr w:type="spellEnd"/>
      <w:r>
        <w:rPr>
          <w:color w:val="000000"/>
          <w:sz w:val="20"/>
          <w:lang w:val="en-US"/>
        </w:rPr>
        <w:t>)</w:t>
      </w:r>
    </w:p>
    <w:p w14:paraId="4CC03316" w14:textId="71A009E4" w:rsidR="00F740B5" w:rsidRDefault="00F740B5" w:rsidP="00D7624C">
      <w:pPr>
        <w:pStyle w:val="Listeafsnit"/>
        <w:numPr>
          <w:ilvl w:val="0"/>
          <w:numId w:val="19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 xml:space="preserve">The student must show an effective </w:t>
      </w:r>
      <w:r w:rsidRPr="00F740B5">
        <w:rPr>
          <w:color w:val="000000"/>
          <w:sz w:val="20"/>
          <w:lang w:val="en-US"/>
        </w:rPr>
        <w:t>Question</w:t>
      </w:r>
      <w:r>
        <w:rPr>
          <w:color w:val="000000"/>
          <w:sz w:val="20"/>
          <w:lang w:val="en-US"/>
        </w:rPr>
        <w:t>ing</w:t>
      </w:r>
      <w:r w:rsidRPr="00F740B5">
        <w:rPr>
          <w:color w:val="000000"/>
          <w:sz w:val="20"/>
          <w:lang w:val="en-US"/>
        </w:rPr>
        <w:t xml:space="preserve"> technique</w:t>
      </w:r>
    </w:p>
    <w:p w14:paraId="69B9186C" w14:textId="77777777" w:rsidR="00D7624C" w:rsidRDefault="00D7624C" w:rsidP="00D7624C">
      <w:pPr>
        <w:rPr>
          <w:color w:val="000000"/>
          <w:sz w:val="20"/>
          <w:lang w:val="en-US"/>
        </w:rPr>
      </w:pPr>
    </w:p>
    <w:p w14:paraId="7CEACA23" w14:textId="77777777" w:rsidR="00D7624C" w:rsidRDefault="00D7624C" w:rsidP="00D7624C">
      <w:pPr>
        <w:rPr>
          <w:rFonts w:ascii="Verdana" w:hAnsi="Verdana"/>
          <w:color w:val="000000"/>
          <w:lang w:val="en-US"/>
        </w:rPr>
      </w:pPr>
      <w:r w:rsidRPr="00D7624C">
        <w:rPr>
          <w:rFonts w:ascii="Verdana" w:hAnsi="Verdana"/>
          <w:color w:val="000000"/>
          <w:lang w:val="en-US"/>
        </w:rPr>
        <w:t xml:space="preserve">Other </w:t>
      </w:r>
    </w:p>
    <w:p w14:paraId="565997ED" w14:textId="77777777" w:rsidR="00D7624C" w:rsidRDefault="00D7624C" w:rsidP="00D7624C">
      <w:pPr>
        <w:rPr>
          <w:rFonts w:ascii="Verdana" w:hAnsi="Verdana"/>
          <w:color w:val="000000"/>
          <w:sz w:val="20"/>
          <w:lang w:val="en-US"/>
        </w:rPr>
      </w:pPr>
    </w:p>
    <w:p w14:paraId="462638A3" w14:textId="77777777" w:rsidR="00D7624C" w:rsidRPr="00D7624C" w:rsidRDefault="00BD73C6" w:rsidP="00D7624C">
      <w:pPr>
        <w:pStyle w:val="Listeafsnit"/>
        <w:numPr>
          <w:ilvl w:val="0"/>
          <w:numId w:val="20"/>
        </w:numPr>
        <w:rPr>
          <w:color w:val="000000"/>
          <w:sz w:val="20"/>
          <w:lang w:val="en-US"/>
        </w:rPr>
      </w:pPr>
      <w:proofErr w:type="gramStart"/>
      <w:r>
        <w:rPr>
          <w:color w:val="000000"/>
          <w:sz w:val="20"/>
          <w:lang w:val="en-US"/>
        </w:rPr>
        <w:t>This items</w:t>
      </w:r>
      <w:proofErr w:type="gramEnd"/>
      <w:r>
        <w:rPr>
          <w:color w:val="000000"/>
          <w:sz w:val="20"/>
          <w:lang w:val="en-US"/>
        </w:rPr>
        <w:t xml:space="preserve"> can be used in any way the training inspector/senior examiner deems necessary. All items discussed here, must be stated in the comment box</w:t>
      </w:r>
    </w:p>
    <w:sectPr w:rsidR="00D7624C" w:rsidRPr="00D7624C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85A12" w14:textId="77777777" w:rsidR="00C5011B" w:rsidRDefault="00C5011B" w:rsidP="008F4EC1">
      <w:r>
        <w:separator/>
      </w:r>
    </w:p>
  </w:endnote>
  <w:endnote w:type="continuationSeparator" w:id="0">
    <w:p w14:paraId="5EDBE921" w14:textId="77777777" w:rsidR="00C5011B" w:rsidRDefault="00C5011B" w:rsidP="008F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83AA4" w14:textId="77777777" w:rsidR="00C5011B" w:rsidRDefault="00C5011B" w:rsidP="008F4EC1">
      <w:r>
        <w:separator/>
      </w:r>
    </w:p>
  </w:footnote>
  <w:footnote w:type="continuationSeparator" w:id="0">
    <w:p w14:paraId="0FDFE096" w14:textId="77777777" w:rsidR="00C5011B" w:rsidRDefault="00C5011B" w:rsidP="008F4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6FF7" w14:textId="77777777" w:rsidR="008F4EC1" w:rsidRPr="008F4EC1" w:rsidRDefault="008F4EC1" w:rsidP="008F4EC1">
    <w:pPr>
      <w:pStyle w:val="Sidehoved"/>
      <w:jc w:val="center"/>
      <w:rPr>
        <w:sz w:val="52"/>
        <w:lang w:val="da-DK"/>
      </w:rPr>
    </w:pPr>
    <w:r w:rsidRPr="008F4EC1">
      <w:rPr>
        <w:sz w:val="52"/>
        <w:lang w:val="da-DK"/>
      </w:rPr>
      <w:t xml:space="preserve">Guidance </w:t>
    </w:r>
    <w:proofErr w:type="spellStart"/>
    <w:r w:rsidRPr="008F4EC1">
      <w:rPr>
        <w:sz w:val="52"/>
        <w:lang w:val="da-DK"/>
      </w:rPr>
      <w:t>Material</w:t>
    </w:r>
    <w:proofErr w:type="spellEnd"/>
    <w:r w:rsidRPr="008F4EC1">
      <w:rPr>
        <w:sz w:val="52"/>
        <w:lang w:val="da-DK"/>
      </w:rPr>
      <w:t xml:space="preserve">, </w:t>
    </w:r>
    <w:proofErr w:type="spellStart"/>
    <w:r w:rsidRPr="008F4EC1">
      <w:rPr>
        <w:sz w:val="52"/>
        <w:lang w:val="da-DK"/>
      </w:rPr>
      <w:t>Examiner</w:t>
    </w:r>
    <w:proofErr w:type="spellEnd"/>
    <w:r w:rsidRPr="008F4EC1">
      <w:rPr>
        <w:sz w:val="52"/>
        <w:lang w:val="da-DK"/>
      </w:rPr>
      <w:t xml:space="preserve">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1B56"/>
    <w:multiLevelType w:val="hybridMultilevel"/>
    <w:tmpl w:val="DDBAB9FE"/>
    <w:lvl w:ilvl="0" w:tplc="DD64E6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53F4"/>
    <w:multiLevelType w:val="hybridMultilevel"/>
    <w:tmpl w:val="5E6EF81C"/>
    <w:lvl w:ilvl="0" w:tplc="054C91F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F1F47"/>
    <w:multiLevelType w:val="hybridMultilevel"/>
    <w:tmpl w:val="DE8A09FA"/>
    <w:lvl w:ilvl="0" w:tplc="23D4C6A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120A6"/>
    <w:multiLevelType w:val="hybridMultilevel"/>
    <w:tmpl w:val="017EABD4"/>
    <w:lvl w:ilvl="0" w:tplc="FF863D1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458A9"/>
    <w:multiLevelType w:val="hybridMultilevel"/>
    <w:tmpl w:val="BE5A18F4"/>
    <w:lvl w:ilvl="0" w:tplc="3B628A9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35352"/>
    <w:multiLevelType w:val="hybridMultilevel"/>
    <w:tmpl w:val="3BA6B2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5061A"/>
    <w:multiLevelType w:val="hybridMultilevel"/>
    <w:tmpl w:val="79508934"/>
    <w:lvl w:ilvl="0" w:tplc="1CB6C86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F1A35"/>
    <w:multiLevelType w:val="hybridMultilevel"/>
    <w:tmpl w:val="329030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E6D80"/>
    <w:multiLevelType w:val="hybridMultilevel"/>
    <w:tmpl w:val="BE486A82"/>
    <w:lvl w:ilvl="0" w:tplc="AA2614C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3443B"/>
    <w:multiLevelType w:val="hybridMultilevel"/>
    <w:tmpl w:val="BA42FE4A"/>
    <w:lvl w:ilvl="0" w:tplc="C34820E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12108"/>
    <w:multiLevelType w:val="hybridMultilevel"/>
    <w:tmpl w:val="868E8E82"/>
    <w:lvl w:ilvl="0" w:tplc="150E086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E2BEA"/>
    <w:multiLevelType w:val="hybridMultilevel"/>
    <w:tmpl w:val="F4EA6C52"/>
    <w:lvl w:ilvl="0" w:tplc="95C4044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83E7E"/>
    <w:multiLevelType w:val="hybridMultilevel"/>
    <w:tmpl w:val="F6E09C72"/>
    <w:lvl w:ilvl="0" w:tplc="95380B1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F2BAA"/>
    <w:multiLevelType w:val="hybridMultilevel"/>
    <w:tmpl w:val="B77A5762"/>
    <w:lvl w:ilvl="0" w:tplc="8EEEE0A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18E3"/>
    <w:multiLevelType w:val="hybridMultilevel"/>
    <w:tmpl w:val="7DC42B80"/>
    <w:lvl w:ilvl="0" w:tplc="3BFED15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94A42"/>
    <w:multiLevelType w:val="hybridMultilevel"/>
    <w:tmpl w:val="EDAC7A1C"/>
    <w:lvl w:ilvl="0" w:tplc="DF28BF3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356AC"/>
    <w:multiLevelType w:val="hybridMultilevel"/>
    <w:tmpl w:val="6F0A52E4"/>
    <w:lvl w:ilvl="0" w:tplc="38322CD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57A92"/>
    <w:multiLevelType w:val="hybridMultilevel"/>
    <w:tmpl w:val="9176DC32"/>
    <w:lvl w:ilvl="0" w:tplc="846C9AA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34EA7"/>
    <w:multiLevelType w:val="hybridMultilevel"/>
    <w:tmpl w:val="97843F90"/>
    <w:lvl w:ilvl="0" w:tplc="2EE4676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97006"/>
    <w:multiLevelType w:val="hybridMultilevel"/>
    <w:tmpl w:val="3BE2CD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84099">
    <w:abstractNumId w:val="13"/>
  </w:num>
  <w:num w:numId="2" w16cid:durableId="1930231978">
    <w:abstractNumId w:val="19"/>
  </w:num>
  <w:num w:numId="3" w16cid:durableId="955021102">
    <w:abstractNumId w:val="10"/>
  </w:num>
  <w:num w:numId="4" w16cid:durableId="14230610">
    <w:abstractNumId w:val="11"/>
  </w:num>
  <w:num w:numId="5" w16cid:durableId="1700398326">
    <w:abstractNumId w:val="16"/>
  </w:num>
  <w:num w:numId="6" w16cid:durableId="146702154">
    <w:abstractNumId w:val="1"/>
  </w:num>
  <w:num w:numId="7" w16cid:durableId="158353176">
    <w:abstractNumId w:val="6"/>
  </w:num>
  <w:num w:numId="8" w16cid:durableId="112139964">
    <w:abstractNumId w:val="0"/>
  </w:num>
  <w:num w:numId="9" w16cid:durableId="1194996608">
    <w:abstractNumId w:val="7"/>
  </w:num>
  <w:num w:numId="10" w16cid:durableId="476460746">
    <w:abstractNumId w:val="5"/>
  </w:num>
  <w:num w:numId="11" w16cid:durableId="902326232">
    <w:abstractNumId w:val="18"/>
  </w:num>
  <w:num w:numId="12" w16cid:durableId="921572342">
    <w:abstractNumId w:val="9"/>
  </w:num>
  <w:num w:numId="13" w16cid:durableId="660961998">
    <w:abstractNumId w:val="12"/>
  </w:num>
  <w:num w:numId="14" w16cid:durableId="1878660393">
    <w:abstractNumId w:val="15"/>
  </w:num>
  <w:num w:numId="15" w16cid:durableId="105318400">
    <w:abstractNumId w:val="8"/>
  </w:num>
  <w:num w:numId="16" w16cid:durableId="1877619876">
    <w:abstractNumId w:val="4"/>
  </w:num>
  <w:num w:numId="17" w16cid:durableId="573508466">
    <w:abstractNumId w:val="17"/>
  </w:num>
  <w:num w:numId="18" w16cid:durableId="497580812">
    <w:abstractNumId w:val="3"/>
  </w:num>
  <w:num w:numId="19" w16cid:durableId="2022975350">
    <w:abstractNumId w:val="14"/>
  </w:num>
  <w:num w:numId="20" w16cid:durableId="1668822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67F"/>
    <w:rsid w:val="00021923"/>
    <w:rsid w:val="0002203C"/>
    <w:rsid w:val="000B128B"/>
    <w:rsid w:val="000F3D69"/>
    <w:rsid w:val="00100EA9"/>
    <w:rsid w:val="00193589"/>
    <w:rsid w:val="00195294"/>
    <w:rsid w:val="003B7E91"/>
    <w:rsid w:val="004E34ED"/>
    <w:rsid w:val="0084067F"/>
    <w:rsid w:val="008964B4"/>
    <w:rsid w:val="008E417F"/>
    <w:rsid w:val="008F4EC1"/>
    <w:rsid w:val="00943EE6"/>
    <w:rsid w:val="00994D12"/>
    <w:rsid w:val="009F084F"/>
    <w:rsid w:val="00A46185"/>
    <w:rsid w:val="00AD0FB2"/>
    <w:rsid w:val="00BD73C6"/>
    <w:rsid w:val="00C5011B"/>
    <w:rsid w:val="00D7624C"/>
    <w:rsid w:val="00E05BCC"/>
    <w:rsid w:val="00EA4B20"/>
    <w:rsid w:val="00F54D9D"/>
    <w:rsid w:val="00F7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649B3"/>
  <w15:docId w15:val="{F5940EF0-D915-4E39-9151-73F049F9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A4B2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F4EC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4EC1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Sidefod">
    <w:name w:val="footer"/>
    <w:basedOn w:val="Normal"/>
    <w:link w:val="SidefodTegn"/>
    <w:uiPriority w:val="99"/>
    <w:unhideWhenUsed/>
    <w:rsid w:val="008F4EC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4EC1"/>
    <w:rPr>
      <w:rFonts w:ascii="Times New Roman" w:eastAsia="Times New Roman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C9B04-BFEC-4C6E-AC86-6AF6EB7E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885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Trafikstyrelsen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Keller</dc:creator>
  <cp:keywords/>
  <dc:description/>
  <cp:lastModifiedBy>Morten Keller</cp:lastModifiedBy>
  <cp:revision>2</cp:revision>
  <dcterms:created xsi:type="dcterms:W3CDTF">2023-06-27T16:20:00Z</dcterms:created>
  <dcterms:modified xsi:type="dcterms:W3CDTF">2023-06-27T16:20:00Z</dcterms:modified>
</cp:coreProperties>
</file>